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7F" w:rsidRDefault="00F546A5" w:rsidP="00F546A5">
      <w:pPr>
        <w:bidi/>
        <w:spacing w:line="480" w:lineRule="auto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F546A5">
        <w:rPr>
          <w:rFonts w:ascii="Tahoma" w:hAnsi="Tahoma" w:cs="Tahoma"/>
          <w:sz w:val="24"/>
          <w:szCs w:val="24"/>
          <w:rtl/>
          <w:lang w:bidi="fa-IR"/>
        </w:rPr>
        <w:t>خدمات گردشگری و سفر</w:t>
      </w:r>
    </w:p>
    <w:p w:rsidR="00F546A5" w:rsidRDefault="00F546A5" w:rsidP="00F546A5">
      <w:p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طی تفاهم نامه میان صندوق بازنشستگی کشوری با شرکت خدمات مسافرتی پرشین گلف ، این امکان فراهم گردید تا بازنشستگان و وظیفه بگیران از خدمات گردشگری در قالب کمک هزینه سفر بهره مند شوند.</w:t>
      </w:r>
    </w:p>
    <w:p w:rsidR="00F546A5" w:rsidRDefault="00F546A5" w:rsidP="00F546A5">
      <w:p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شرایط استفاده از خدمات گردشگری:</w:t>
      </w:r>
    </w:p>
    <w:p w:rsidR="00F546A5" w:rsidRDefault="00F546A5" w:rsidP="00F546A5">
      <w:pPr>
        <w:pStyle w:val="ListParagraph"/>
        <w:numPr>
          <w:ilvl w:val="0"/>
          <w:numId w:val="1"/>
        </w:num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بازنشستگان و وظیفه بگیران در صورت داشتن سهمیه استفاده از تور می توانند از کمک هزینه سفر برخوردار شوند.</w:t>
      </w:r>
    </w:p>
    <w:p w:rsidR="00F546A5" w:rsidRDefault="00F546A5" w:rsidP="00F546A5">
      <w:pPr>
        <w:pStyle w:val="ListParagraph"/>
        <w:numPr>
          <w:ilvl w:val="0"/>
          <w:numId w:val="1"/>
        </w:num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مبلغ کمک هزینه برای هر بازنشسته یا وظیفه بگیر (به ازای هر دفتر کل) 5000000 ریال و در صورتی که بازنشسته و یا وظیفه بگیر با یک همراه از خدمات گردشگری استفاده نماید ، این مبلغ به ازای هر بازنشسته یا وظیفه بگیر (به ازای هر دفتر کل) 10000000 ریال خواهد بود.</w:t>
      </w:r>
    </w:p>
    <w:p w:rsidR="00F546A5" w:rsidRDefault="00F546A5" w:rsidP="00F546A5">
      <w:pPr>
        <w:pStyle w:val="ListParagraph"/>
        <w:numPr>
          <w:ilvl w:val="0"/>
          <w:numId w:val="1"/>
        </w:num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در صورتی که بازنشستگان و وظیفه بگیران به تنهائی از تورها استفاده نمایند ، از کمک هزینه همراه برخوردار نمی شوند.</w:t>
      </w:r>
    </w:p>
    <w:p w:rsidR="00F546A5" w:rsidRDefault="00F546A5" w:rsidP="00F546A5">
      <w:pPr>
        <w:pStyle w:val="ListParagraph"/>
        <w:numPr>
          <w:ilvl w:val="0"/>
          <w:numId w:val="1"/>
        </w:num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هر بازنشسته سه سهمیه برای استفاده از تور دارد و هر سهمیه را حداقل با فاصله یک سال از سهمیه قبلی می تواند استفاده نماید.</w:t>
      </w:r>
    </w:p>
    <w:p w:rsidR="00F546A5" w:rsidRDefault="00F546A5" w:rsidP="00F546A5">
      <w:pPr>
        <w:pStyle w:val="ListParagraph"/>
        <w:numPr>
          <w:ilvl w:val="0"/>
          <w:numId w:val="1"/>
        </w:num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تنها در صورت بهره مندی مشمولین از مجموعه آبدرمانی محلات ، سهمیه چهارم برای ایشان اختصاص می یابد.</w:t>
      </w:r>
    </w:p>
    <w:p w:rsidR="00F546A5" w:rsidRDefault="00F546A5" w:rsidP="00F546A5">
      <w:pPr>
        <w:pStyle w:val="ListParagraph"/>
        <w:numPr>
          <w:ilvl w:val="0"/>
          <w:numId w:val="1"/>
        </w:num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هتل شایگان کیش و آبدرمانی محلات در گام نخست این طرح آماده ارائه خدمات به بازنشستگان عزیز تحت پوشش هستند و به تدریج سایر مراکز اقامتی و خدمات گردشگری برای بازنشستگان عزیز فعال خواهد شد.</w:t>
      </w:r>
    </w:p>
    <w:p w:rsidR="00F546A5" w:rsidRDefault="00F546A5" w:rsidP="00F546A5">
      <w:pPr>
        <w:bidi/>
        <w:spacing w:line="480" w:lineRule="auto"/>
        <w:ind w:left="360"/>
        <w:jc w:val="lowKashida"/>
        <w:rPr>
          <w:rFonts w:ascii="Tahoma" w:hAnsi="Tahoma" w:cs="Tahoma"/>
          <w:sz w:val="24"/>
          <w:szCs w:val="24"/>
          <w:rtl/>
          <w:lang w:bidi="fa-IR"/>
        </w:rPr>
      </w:pPr>
      <w:r w:rsidRPr="00F546A5">
        <w:rPr>
          <w:rFonts w:ascii="Tahoma" w:hAnsi="Tahoma" w:cs="Tahoma" w:hint="cs"/>
          <w:sz w:val="24"/>
          <w:szCs w:val="24"/>
          <w:rtl/>
          <w:lang w:bidi="fa-IR"/>
        </w:rPr>
        <w:t>چگونگی استفاده از خدمات گردشگری:</w:t>
      </w:r>
    </w:p>
    <w:p w:rsidR="00F546A5" w:rsidRDefault="00F546A5" w:rsidP="00F546A5">
      <w:pPr>
        <w:pStyle w:val="ListParagraph"/>
        <w:numPr>
          <w:ilvl w:val="0"/>
          <w:numId w:val="2"/>
        </w:numPr>
        <w:bidi/>
        <w:spacing w:line="480" w:lineRule="auto"/>
        <w:jc w:val="lowKashida"/>
        <w:rPr>
          <w:rFonts w:ascii="Tahoma" w:hAnsi="Tahoma" w:cs="Tahoma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lastRenderedPageBreak/>
        <w:t xml:space="preserve">مراجعه به قسمت تورهای بازنشستگان در سامانه خاتم تور به آدرس </w:t>
      </w:r>
      <w:hyperlink r:id="rId5" w:history="1">
        <w:r w:rsidR="00EE1A3F" w:rsidRPr="004B6117">
          <w:rPr>
            <w:rStyle w:val="Hyperlink"/>
            <w:rFonts w:ascii="Tahoma" w:hAnsi="Tahoma" w:cs="Tahoma"/>
            <w:sz w:val="24"/>
            <w:szCs w:val="24"/>
            <w:lang w:bidi="fa-IR"/>
          </w:rPr>
          <w:t>www.khatamtour.com</w:t>
        </w:r>
      </w:hyperlink>
    </w:p>
    <w:p w:rsidR="00EE1A3F" w:rsidRDefault="00EE1A3F" w:rsidP="00EE1A3F">
      <w:pPr>
        <w:pStyle w:val="ListParagraph"/>
        <w:numPr>
          <w:ilvl w:val="0"/>
          <w:numId w:val="2"/>
        </w:numPr>
        <w:bidi/>
        <w:spacing w:line="480" w:lineRule="auto"/>
        <w:jc w:val="lowKashida"/>
        <w:rPr>
          <w:rFonts w:ascii="Tahoma" w:hAnsi="Tahoma" w:cs="Tahoma" w:hint="cs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مراجعه حضوری به شرکت پرشین گلف به آدرس میدان فاطمی ، جنب صندوق بازنشستگی کشوری ، پلاک 65</w:t>
      </w:r>
    </w:p>
    <w:p w:rsidR="00EE1A3F" w:rsidRDefault="00EE1A3F" w:rsidP="00EE1A3F">
      <w:pPr>
        <w:pStyle w:val="ListParagraph"/>
        <w:numPr>
          <w:ilvl w:val="0"/>
          <w:numId w:val="2"/>
        </w:numPr>
        <w:bidi/>
        <w:spacing w:line="480" w:lineRule="auto"/>
        <w:jc w:val="lowKashida"/>
        <w:rPr>
          <w:rFonts w:ascii="Tahoma" w:hAnsi="Tahoma" w:cs="Tahoma"/>
          <w:sz w:val="24"/>
          <w:szCs w:val="24"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تماس با شماره تلفن 8682-021</w:t>
      </w:r>
      <w:bookmarkStart w:id="0" w:name="_GoBack"/>
      <w:bookmarkEnd w:id="0"/>
    </w:p>
    <w:sectPr w:rsidR="00EE1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77C10"/>
    <w:multiLevelType w:val="hybridMultilevel"/>
    <w:tmpl w:val="B742D6E2"/>
    <w:lvl w:ilvl="0" w:tplc="FF1A419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45CEA"/>
    <w:multiLevelType w:val="hybridMultilevel"/>
    <w:tmpl w:val="1076F1A0"/>
    <w:lvl w:ilvl="0" w:tplc="4184F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A5"/>
    <w:rsid w:val="0005427F"/>
    <w:rsid w:val="00EE1A3F"/>
    <w:rsid w:val="00F5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01E30C-3A36-48D9-901F-89D971A8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hatamto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IT_JAHAD</dc:creator>
  <cp:keywords/>
  <dc:description/>
  <cp:lastModifiedBy>IT_JAHAD</cp:lastModifiedBy>
  <cp:revision>1</cp:revision>
  <dcterms:created xsi:type="dcterms:W3CDTF">2022-08-03T16:48:00Z</dcterms:created>
  <dcterms:modified xsi:type="dcterms:W3CDTF">2022-08-03T17:01:00Z</dcterms:modified>
</cp:coreProperties>
</file>